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15D98" w14:textId="77777777" w:rsidR="008A207B" w:rsidRPr="008A207B" w:rsidRDefault="008A207B" w:rsidP="009E30E8">
      <w:pPr>
        <w:spacing w:before="240" w:after="240" w:line="240" w:lineRule="auto"/>
        <w:ind w:left="0" w:right="0"/>
        <w:jc w:val="center"/>
        <w:rPr>
          <w:rFonts w:eastAsiaTheme="minorHAnsi" w:cstheme="minorBidi"/>
          <w:b/>
          <w:sz w:val="36"/>
          <w:szCs w:val="36"/>
          <w:lang w:eastAsia="en-US"/>
        </w:rPr>
      </w:pPr>
      <w:r w:rsidRPr="008A207B">
        <w:rPr>
          <w:rFonts w:eastAsiaTheme="minorHAnsi" w:cstheme="minorBidi"/>
          <w:b/>
          <w:sz w:val="36"/>
          <w:szCs w:val="22"/>
          <w:lang w:eastAsia="en-US"/>
        </w:rPr>
        <w:t>FORMOLA TA’ APPLIKAZZJONI</w:t>
      </w:r>
    </w:p>
    <w:p w14:paraId="239058C0" w14:textId="18FD7733" w:rsidR="008A207B" w:rsidRPr="008A207B" w:rsidRDefault="008A207B" w:rsidP="009E30E8">
      <w:pPr>
        <w:spacing w:before="240" w:after="240" w:line="240" w:lineRule="auto"/>
        <w:ind w:left="0" w:right="0"/>
        <w:jc w:val="center"/>
        <w:rPr>
          <w:rFonts w:eastAsiaTheme="minorHAnsi" w:cstheme="minorBidi"/>
          <w:b/>
          <w:sz w:val="36"/>
          <w:szCs w:val="22"/>
          <w:lang w:eastAsia="en-US"/>
        </w:rPr>
      </w:pPr>
      <w:r w:rsidRPr="008A207B">
        <w:rPr>
          <w:rFonts w:eastAsiaTheme="minorHAnsi" w:cstheme="minorBidi"/>
          <w:b/>
          <w:sz w:val="36"/>
          <w:szCs w:val="22"/>
          <w:lang w:eastAsia="en-US"/>
        </w:rPr>
        <w:t>Il-Kompetizzjoni tal-Premjijiet ta’ Prattika Tajba għal Postijiet tax-Xogħol li Jġibu ’l Quddiem is-Saħħa 202</w:t>
      </w:r>
      <w:r w:rsidR="004203BF" w:rsidRPr="009E30E8">
        <w:rPr>
          <w:rFonts w:eastAsiaTheme="minorHAnsi" w:cstheme="minorBidi"/>
          <w:b/>
          <w:sz w:val="36"/>
          <w:szCs w:val="22"/>
          <w:lang w:eastAsia="en-US"/>
        </w:rPr>
        <w:t>3</w:t>
      </w:r>
      <w:r w:rsidRPr="008A207B">
        <w:rPr>
          <w:rFonts w:eastAsiaTheme="minorHAnsi" w:cstheme="minorBidi"/>
          <w:b/>
          <w:sz w:val="36"/>
          <w:szCs w:val="22"/>
          <w:lang w:eastAsia="en-US"/>
        </w:rPr>
        <w:t>-2</w:t>
      </w:r>
      <w:r w:rsidR="004203BF" w:rsidRPr="009E30E8">
        <w:rPr>
          <w:rFonts w:eastAsiaTheme="minorHAnsi" w:cstheme="minorBidi"/>
          <w:b/>
          <w:sz w:val="36"/>
          <w:szCs w:val="22"/>
          <w:lang w:eastAsia="en-US"/>
        </w:rPr>
        <w:t>5</w:t>
      </w:r>
    </w:p>
    <w:p w14:paraId="73A990FE" w14:textId="4A5A0920" w:rsidR="008A207B" w:rsidRPr="008A207B" w:rsidRDefault="008A207B" w:rsidP="00131A08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val="mt-MT" w:eastAsia="en-US"/>
        </w:rPr>
      </w:pPr>
      <w:r w:rsidRPr="008A207B">
        <w:rPr>
          <w:rFonts w:eastAsiaTheme="minorHAnsi" w:cstheme="minorBidi"/>
          <w:i/>
          <w:color w:val="000000"/>
          <w:sz w:val="20"/>
          <w:szCs w:val="22"/>
          <w:lang w:val="mt-MT" w:eastAsia="en-US"/>
        </w:rPr>
        <w:t>Għandha timtela u tiġi ffirmata mill-applikant u tintbagħat lill-</w:t>
      </w:r>
      <w:hyperlink r:id="rId8" w:history="1">
        <w:r w:rsidRPr="008A207B">
          <w:rPr>
            <w:rFonts w:eastAsiaTheme="minorHAnsi" w:cstheme="minorBidi"/>
            <w:i/>
            <w:color w:val="0000FF"/>
            <w:sz w:val="20"/>
            <w:szCs w:val="22"/>
            <w:u w:val="single"/>
            <w:lang w:val="mt-MT" w:eastAsia="en-US"/>
          </w:rPr>
          <w:t>punt fokali nazzjonali</w:t>
        </w:r>
      </w:hyperlink>
      <w:r w:rsidRPr="008A207B">
        <w:rPr>
          <w:rFonts w:eastAsiaTheme="minorHAnsi" w:cstheme="minorBidi"/>
          <w:i/>
          <w:color w:val="000000"/>
          <w:sz w:val="20"/>
          <w:szCs w:val="22"/>
          <w:lang w:val="mt-MT" w:eastAsia="en-US"/>
        </w:rPr>
        <w:t>.</w:t>
      </w:r>
    </w:p>
    <w:p w14:paraId="4B2C58E8" w14:textId="77777777" w:rsidR="008A207B" w:rsidRPr="008A207B" w:rsidRDefault="008A207B" w:rsidP="00131A08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val="mt-MT" w:eastAsia="en-US"/>
        </w:rPr>
      </w:pPr>
      <w:r w:rsidRPr="008A207B">
        <w:rPr>
          <w:rFonts w:eastAsiaTheme="minorHAnsi" w:cstheme="minorBidi"/>
          <w:i/>
          <w:color w:val="000000"/>
          <w:sz w:val="20"/>
          <w:szCs w:val="22"/>
          <w:lang w:val="mt-MT" w:eastAsia="en-US"/>
        </w:rPr>
        <w:t>Il-formola tal-applikazzjoni tista' timtela bi kwalunkwe lingwa uffiċjali tal-UE, għalkemm l-EU-OSHA tippreferi li t-test ikun bl-Ingliż.</w:t>
      </w:r>
    </w:p>
    <w:p w14:paraId="7F5BA733" w14:textId="77777777" w:rsidR="008A207B" w:rsidRPr="008A207B" w:rsidRDefault="008A207B" w:rsidP="00131A08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mt-MT" w:eastAsia="en-US"/>
        </w:rPr>
      </w:pPr>
      <w:r w:rsidRPr="008A207B">
        <w:rPr>
          <w:rFonts w:eastAsiaTheme="minorHAnsi" w:cstheme="minorBidi"/>
          <w:i/>
          <w:color w:val="000000"/>
          <w:sz w:val="20"/>
          <w:szCs w:val="22"/>
          <w:lang w:val="mt-MT" w:eastAsia="en-US"/>
        </w:rPr>
        <w:t>Il-formola tal-applikazzjoni għandha tintbagħat b’mod elettroniku bħala dokument tal-Microsoft Word.</w:t>
      </w:r>
    </w:p>
    <w:p w14:paraId="7A2A5772" w14:textId="0E57E698" w:rsidR="008A207B" w:rsidRPr="008A207B" w:rsidRDefault="00114A11" w:rsidP="00131A08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mt-MT" w:eastAsia="en-US"/>
        </w:rPr>
      </w:pPr>
      <w:r w:rsidRPr="009E30E8">
        <w:rPr>
          <w:i/>
          <w:color w:val="000000"/>
          <w:sz w:val="20"/>
          <w:lang w:val="mt-MT"/>
        </w:rPr>
        <w:t>Il-formola tal-applikazzjoni jrid ikun fiha sa 9,000 karattru (minbarra l-ispazji) jew ma tkunx aktar minn ħames paġni (it-traduzzjoni ta’ testi itwal minn hekk tiswa lill-EU-OSHA ħafna iktar).</w:t>
      </w:r>
    </w:p>
    <w:p w14:paraId="45699D6F" w14:textId="77777777" w:rsidR="008A207B" w:rsidRPr="008A207B" w:rsidRDefault="008A207B" w:rsidP="00131A08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mt-MT" w:eastAsia="en-US"/>
        </w:rPr>
      </w:pPr>
      <w:r w:rsidRPr="008A207B">
        <w:rPr>
          <w:rFonts w:eastAsiaTheme="minorHAnsi" w:cstheme="minorBidi"/>
          <w:i/>
          <w:color w:val="000000"/>
          <w:sz w:val="20"/>
          <w:szCs w:val="22"/>
          <w:lang w:val="mt-MT" w:eastAsia="en-US"/>
        </w:rPr>
        <w:t>It-test jenħtieġ li jkun ċar u sempliċi sabiex ikun jista’ jinftiehem minn kull min jixtieq jaddatta l-eżempju għall-post tax-xogħol tiegħu.</w:t>
      </w:r>
    </w:p>
    <w:p w14:paraId="7FC99040" w14:textId="42AD2AB9" w:rsidR="008A207B" w:rsidRPr="008A207B" w:rsidRDefault="00114A11" w:rsidP="00131A08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mt-MT" w:eastAsia="en-US"/>
        </w:rPr>
      </w:pPr>
      <w:r w:rsidRPr="009E30E8">
        <w:rPr>
          <w:i/>
          <w:color w:val="000000"/>
          <w:sz w:val="20"/>
          <w:lang w:val="mt-MT"/>
        </w:rPr>
        <w:t>Il-formola tal-applikazzjoni jrid ikun fiha biss test; m’għandux ikun fiha ritratti, graffs, eċċ. li jistgħu jintbagħtu separatament.</w:t>
      </w:r>
    </w:p>
    <w:p w14:paraId="72AFDAC9" w14:textId="77777777" w:rsidR="008A207B" w:rsidRPr="008A207B" w:rsidRDefault="008A207B" w:rsidP="008A207B">
      <w:pPr>
        <w:spacing w:before="60" w:after="0" w:line="240" w:lineRule="auto"/>
        <w:ind w:left="0" w:right="357"/>
        <w:rPr>
          <w:rFonts w:eastAsiaTheme="minorHAnsi" w:cs="Arial"/>
          <w:b/>
          <w:sz w:val="22"/>
          <w:szCs w:val="22"/>
          <w:lang w:val="mt-MT" w:eastAsia="en-US"/>
        </w:rPr>
      </w:pPr>
    </w:p>
    <w:p w14:paraId="5F6954D1" w14:textId="77777777" w:rsidR="008A207B" w:rsidRPr="008A207B" w:rsidRDefault="008A207B" w:rsidP="00131A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spacing w:before="60" w:after="0" w:line="240" w:lineRule="auto"/>
        <w:ind w:left="0" w:right="357"/>
        <w:rPr>
          <w:rFonts w:eastAsiaTheme="minorHAnsi" w:cs="Arial"/>
          <w:sz w:val="22"/>
          <w:szCs w:val="22"/>
          <w:lang w:val="mt-MT" w:eastAsia="en-US"/>
        </w:rPr>
      </w:pPr>
      <w:r w:rsidRPr="008A207B">
        <w:rPr>
          <w:rFonts w:eastAsiaTheme="minorHAnsi" w:cstheme="minorBidi"/>
          <w:b/>
          <w:color w:val="FF0000"/>
          <w:sz w:val="22"/>
          <w:szCs w:val="22"/>
          <w:lang w:val="mt-MT" w:eastAsia="en-US"/>
        </w:rPr>
        <w:t xml:space="preserve">JEKK JOGĦĠBOK INNOTA: </w:t>
      </w:r>
      <w:r w:rsidRPr="008A207B">
        <w:rPr>
          <w:rFonts w:eastAsiaTheme="minorHAnsi" w:cstheme="minorBidi"/>
          <w:sz w:val="22"/>
          <w:szCs w:val="22"/>
          <w:lang w:val="mt-MT" w:eastAsia="en-US"/>
        </w:rPr>
        <w:t>il-formola tal-applikazzjoni hija l-ewwel punt ta’ referenza għall-ġurija Ewropea u d-dokument li se jiġi tradott għall-Ingliż, f’każ li l-eżempju jintbagħat f’lingwa oħra; għalhekk, l-informazzjoni essenzjali kollha trid tkun inkluża fil-mudell.</w:t>
      </w:r>
    </w:p>
    <w:p w14:paraId="66E7C33E" w14:textId="77777777" w:rsidR="008A207B" w:rsidRPr="008A207B" w:rsidRDefault="008A207B" w:rsidP="00FD30A8">
      <w:pPr>
        <w:spacing w:before="60" w:after="0" w:line="240" w:lineRule="auto"/>
        <w:ind w:left="0" w:right="357"/>
        <w:rPr>
          <w:rFonts w:eastAsiaTheme="minorHAnsi" w:cs="Arial"/>
          <w:b/>
          <w:sz w:val="22"/>
          <w:szCs w:val="22"/>
          <w:lang w:val="mt-MT" w:eastAsia="en-US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7095"/>
      </w:tblGrid>
      <w:tr w:rsidR="008A207B" w:rsidRPr="008A207B" w14:paraId="2540CD57" w14:textId="77777777" w:rsidTr="00F225BA">
        <w:trPr>
          <w:cantSplit/>
          <w:trHeight w:val="503"/>
        </w:trPr>
        <w:tc>
          <w:tcPr>
            <w:tcW w:w="9747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14:paraId="643A2240" w14:textId="77777777" w:rsidR="008A207B" w:rsidRPr="008A207B" w:rsidRDefault="008A207B" w:rsidP="00FD30A8">
            <w:pPr>
              <w:spacing w:line="240" w:lineRule="auto"/>
              <w:ind w:left="0" w:right="0"/>
              <w:jc w:val="center"/>
              <w:rPr>
                <w:rFonts w:eastAsiaTheme="minorHAnsi" w:cs="Arial"/>
                <w:b/>
                <w:sz w:val="24"/>
                <w:szCs w:val="24"/>
                <w:lang w:eastAsia="en-US"/>
              </w:rPr>
            </w:pPr>
            <w:r w:rsidRPr="008A207B">
              <w:rPr>
                <w:rFonts w:eastAsiaTheme="minorHAnsi" w:cstheme="minorBidi"/>
                <w:b/>
                <w:sz w:val="24"/>
                <w:szCs w:val="22"/>
                <w:lang w:eastAsia="en-US"/>
              </w:rPr>
              <w:t xml:space="preserve">EŻEMPJU TA’ PRATTIKA TAJBA </w:t>
            </w:r>
          </w:p>
        </w:tc>
      </w:tr>
      <w:tr w:rsidR="008A207B" w:rsidRPr="008A207B" w14:paraId="0A019123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2123F26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8A207B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Suġġett</w:t>
            </w:r>
          </w:p>
        </w:tc>
        <w:tc>
          <w:tcPr>
            <w:tcW w:w="7119" w:type="dxa"/>
            <w:tcBorders>
              <w:top w:val="single" w:sz="4" w:space="0" w:color="auto"/>
            </w:tcBorders>
          </w:tcPr>
          <w:p w14:paraId="510D65A7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8A207B" w:rsidRPr="008A207B" w14:paraId="378B1220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9299A8B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8A207B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Titlu tal-eżempju</w:t>
            </w:r>
          </w:p>
        </w:tc>
        <w:tc>
          <w:tcPr>
            <w:tcW w:w="7119" w:type="dxa"/>
          </w:tcPr>
          <w:p w14:paraId="4C1AB47E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8A207B" w:rsidRPr="008A207B" w14:paraId="35561D3F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D4332FC" w14:textId="7828DFCF" w:rsidR="008A207B" w:rsidRPr="008A207B" w:rsidRDefault="00114A11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9E30E8">
              <w:rPr>
                <w:b/>
                <w:sz w:val="20"/>
              </w:rPr>
              <w:t>L-isem tal-organizzazzjoni</w:t>
            </w:r>
            <w:r w:rsidRPr="009E30E8">
              <w:rPr>
                <w:rStyle w:val="FootnoteReference"/>
                <w:rFonts w:cs="Arial"/>
                <w:b/>
                <w:szCs w:val="24"/>
                <w:lang w:val="en-GB"/>
              </w:rPr>
              <w:footnoteReference w:id="1"/>
            </w:r>
          </w:p>
        </w:tc>
        <w:tc>
          <w:tcPr>
            <w:tcW w:w="7119" w:type="dxa"/>
          </w:tcPr>
          <w:p w14:paraId="4607D3D3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8A207B" w:rsidRPr="008A207B" w14:paraId="235EE2FB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3ACBA53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8A207B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Numru ta’ ħaddiema</w:t>
            </w:r>
          </w:p>
        </w:tc>
        <w:tc>
          <w:tcPr>
            <w:tcW w:w="7119" w:type="dxa"/>
          </w:tcPr>
          <w:p w14:paraId="5474E415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8A207B" w:rsidRPr="008A207B" w14:paraId="32D9F6EB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A367980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8A207B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Pajjiż</w:t>
            </w:r>
          </w:p>
        </w:tc>
        <w:tc>
          <w:tcPr>
            <w:tcW w:w="7119" w:type="dxa"/>
          </w:tcPr>
          <w:p w14:paraId="66DFCD75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8A207B" w:rsidRPr="008A207B" w14:paraId="2F068F03" w14:textId="77777777" w:rsidTr="00F225BA">
        <w:trPr>
          <w:trHeight w:hRule="exact" w:val="331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EE2610C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8A207B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Indirizz</w:t>
            </w:r>
          </w:p>
        </w:tc>
        <w:tc>
          <w:tcPr>
            <w:tcW w:w="7119" w:type="dxa"/>
          </w:tcPr>
          <w:p w14:paraId="7DB1F4BA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8A207B" w:rsidRPr="008A207B" w14:paraId="196FE6C7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9A94147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8A207B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Numru telefoniku</w:t>
            </w:r>
          </w:p>
        </w:tc>
        <w:tc>
          <w:tcPr>
            <w:tcW w:w="7119" w:type="dxa"/>
          </w:tcPr>
          <w:p w14:paraId="5D3A1CCE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8A207B" w:rsidRPr="008A207B" w14:paraId="32F3A0BC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4F50EE5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8A207B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Numru tal-fax</w:t>
            </w:r>
          </w:p>
        </w:tc>
        <w:tc>
          <w:tcPr>
            <w:tcW w:w="7119" w:type="dxa"/>
          </w:tcPr>
          <w:p w14:paraId="784966A4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8A207B" w:rsidRPr="008A207B" w14:paraId="2345AB8F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76A0937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8A207B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L-isem ta’ persuna li tirrappreżenta lill-maniġment tal-organizzazzjoni</w:t>
            </w:r>
          </w:p>
        </w:tc>
        <w:tc>
          <w:tcPr>
            <w:tcW w:w="7119" w:type="dxa"/>
          </w:tcPr>
          <w:p w14:paraId="49F0504E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8A207B" w:rsidRPr="008A207B" w14:paraId="133C1586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2D36404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8A207B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Email</w:t>
            </w:r>
          </w:p>
        </w:tc>
        <w:tc>
          <w:tcPr>
            <w:tcW w:w="7119" w:type="dxa"/>
          </w:tcPr>
          <w:p w14:paraId="42B0C9D7" w14:textId="77777777" w:rsidR="008A207B" w:rsidRPr="008A207B" w:rsidRDefault="008A207B" w:rsidP="00FD30A8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8A207B" w:rsidRPr="008A207B" w14:paraId="2B12CA7A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312760C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8A207B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lastRenderedPageBreak/>
              <w:t>L-isem ta’ persuna li tirrappreżenta lill-ħaddiema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76475EF5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8A207B" w:rsidRPr="008A207B" w14:paraId="3EF69F61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AEE8344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8A207B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Email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</w:tcPr>
          <w:p w14:paraId="7B2E6C1D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8A207B" w:rsidRPr="008A207B" w14:paraId="1C1F8E9A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6537A9D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8A207B">
              <w:rPr>
                <w:rFonts w:eastAsiaTheme="minorHAnsi" w:cs="Arial"/>
                <w:b/>
                <w:sz w:val="20"/>
                <w:szCs w:val="20"/>
                <w:lang w:eastAsia="en-US"/>
              </w:rPr>
              <w:t>Organizzazzjoni li qed tipprovdi l-informazzjoni (jekk differenti minn ta’ hawn fuq)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</w:tcPr>
          <w:p w14:paraId="6B93B1F9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8A207B" w:rsidRPr="008A207B" w14:paraId="39E432EE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1AE6837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8A207B">
              <w:rPr>
                <w:rFonts w:eastAsiaTheme="minorHAnsi" w:cs="Arial"/>
                <w:b/>
                <w:sz w:val="20"/>
                <w:szCs w:val="20"/>
                <w:lang w:eastAsia="en-US"/>
              </w:rPr>
              <w:t>Pajjiż</w:t>
            </w:r>
          </w:p>
        </w:tc>
        <w:tc>
          <w:tcPr>
            <w:tcW w:w="7119" w:type="dxa"/>
            <w:tcBorders>
              <w:top w:val="single" w:sz="4" w:space="0" w:color="auto"/>
            </w:tcBorders>
          </w:tcPr>
          <w:p w14:paraId="1AE0B749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8A207B" w:rsidRPr="008A207B" w14:paraId="5BC260F3" w14:textId="77777777" w:rsidTr="00F225BA">
        <w:trPr>
          <w:trHeight w:hRule="exact" w:val="567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282A2EA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8A207B">
              <w:rPr>
                <w:rFonts w:eastAsiaTheme="minorHAnsi" w:cs="Arial"/>
                <w:b/>
                <w:sz w:val="20"/>
                <w:szCs w:val="20"/>
                <w:lang w:eastAsia="en-US"/>
              </w:rPr>
              <w:t>Indirizz</w:t>
            </w:r>
          </w:p>
        </w:tc>
        <w:tc>
          <w:tcPr>
            <w:tcW w:w="7119" w:type="dxa"/>
          </w:tcPr>
          <w:p w14:paraId="68B0A54D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8A207B" w:rsidRPr="008A207B" w14:paraId="6F6720F1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B0E4349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8A207B">
              <w:rPr>
                <w:rFonts w:eastAsiaTheme="minorHAnsi" w:cs="Arial"/>
                <w:b/>
                <w:sz w:val="20"/>
                <w:szCs w:val="20"/>
                <w:lang w:eastAsia="en-US"/>
              </w:rPr>
              <w:t>Numru telefoniku</w:t>
            </w:r>
          </w:p>
        </w:tc>
        <w:tc>
          <w:tcPr>
            <w:tcW w:w="7119" w:type="dxa"/>
          </w:tcPr>
          <w:p w14:paraId="7D382EC4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8A207B" w:rsidRPr="008A207B" w14:paraId="7AD36F9E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267B49C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8A207B">
              <w:rPr>
                <w:rFonts w:eastAsiaTheme="minorHAnsi" w:cs="Arial"/>
                <w:b/>
                <w:sz w:val="20"/>
                <w:szCs w:val="20"/>
                <w:lang w:eastAsia="en-US"/>
              </w:rPr>
              <w:t>Numru tal-fax</w:t>
            </w:r>
          </w:p>
        </w:tc>
        <w:tc>
          <w:tcPr>
            <w:tcW w:w="7119" w:type="dxa"/>
          </w:tcPr>
          <w:p w14:paraId="3F88B6A3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8A207B" w:rsidRPr="008A207B" w14:paraId="26D63156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C6DE986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8A207B">
              <w:rPr>
                <w:rFonts w:eastAsiaTheme="minorHAnsi" w:cs="Arial"/>
                <w:b/>
                <w:sz w:val="20"/>
                <w:szCs w:val="20"/>
                <w:lang w:eastAsia="en-US"/>
              </w:rPr>
              <w:t>Email</w:t>
            </w:r>
          </w:p>
        </w:tc>
        <w:tc>
          <w:tcPr>
            <w:tcW w:w="7119" w:type="dxa"/>
          </w:tcPr>
          <w:p w14:paraId="3FA48D86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8A207B" w:rsidRPr="008A207B" w14:paraId="65E7F3C3" w14:textId="77777777" w:rsidTr="00F225B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22F7A0D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8A207B">
              <w:rPr>
                <w:rFonts w:eastAsiaTheme="minorHAnsi" w:cs="Arial"/>
                <w:b/>
                <w:sz w:val="20"/>
                <w:szCs w:val="20"/>
                <w:lang w:eastAsia="en-US"/>
              </w:rPr>
              <w:t>Persuna ta’ kuntatt</w:t>
            </w:r>
          </w:p>
        </w:tc>
        <w:tc>
          <w:tcPr>
            <w:tcW w:w="7119" w:type="dxa"/>
          </w:tcPr>
          <w:p w14:paraId="7269F4F9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8A207B" w:rsidRPr="008A207B" w14:paraId="350144E7" w14:textId="77777777" w:rsidTr="00F225BA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E7F61A0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8A207B">
              <w:rPr>
                <w:rFonts w:eastAsiaTheme="minorHAnsi" w:cs="Arial"/>
                <w:sz w:val="20"/>
                <w:szCs w:val="20"/>
                <w:lang w:eastAsia="en-US"/>
              </w:rPr>
              <w:br w:type="page"/>
            </w:r>
            <w:r w:rsidRPr="008A207B">
              <w:rPr>
                <w:rFonts w:eastAsiaTheme="minorHAnsi" w:cs="Arial"/>
                <w:b/>
                <w:sz w:val="20"/>
                <w:szCs w:val="20"/>
                <w:lang w:eastAsia="en-US"/>
              </w:rPr>
              <w:t>Settur (kodiċi NACE)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47D0EC2D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8A207B" w:rsidRPr="008A207B" w14:paraId="6BB9772C" w14:textId="77777777" w:rsidTr="00FD30A8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CBD217F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8A207B">
              <w:rPr>
                <w:rFonts w:eastAsiaTheme="minorHAnsi" w:cs="Arial"/>
                <w:b/>
                <w:sz w:val="20"/>
                <w:szCs w:val="20"/>
                <w:lang w:eastAsia="en-US"/>
              </w:rPr>
              <w:t>Privat/pubbliku/parzjalment privat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4EBAB4DE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8A207B" w:rsidRPr="008A207B" w14:paraId="208CD49B" w14:textId="77777777" w:rsidTr="00FD30A8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51DBA9C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8A207B">
              <w:rPr>
                <w:rFonts w:eastAsiaTheme="minorHAnsi" w:cs="Arial"/>
                <w:b/>
                <w:sz w:val="20"/>
                <w:szCs w:val="20"/>
                <w:lang w:eastAsia="en-US"/>
              </w:rPr>
              <w:t>INFORMAZZJONI TA’ SFOND</w:t>
            </w:r>
          </w:p>
        </w:tc>
      </w:tr>
      <w:tr w:rsidR="008A207B" w:rsidRPr="008A207B" w14:paraId="10DE6810" w14:textId="77777777" w:rsidTr="00FD30A8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CF82ED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8A207B" w:rsidRPr="008A207B" w14:paraId="3513CF2E" w14:textId="77777777" w:rsidTr="00FD30A8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F4AD680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8A207B">
              <w:rPr>
                <w:rFonts w:eastAsiaTheme="minorHAnsi" w:cs="Arial"/>
                <w:b/>
                <w:sz w:val="20"/>
                <w:szCs w:val="20"/>
                <w:lang w:eastAsia="en-US"/>
              </w:rPr>
              <w:t>PROBLEMI/KWISTJONIJIET IDENTIFIKATI</w:t>
            </w:r>
          </w:p>
        </w:tc>
      </w:tr>
      <w:tr w:rsidR="008A207B" w:rsidRPr="008A207B" w14:paraId="65660B39" w14:textId="77777777" w:rsidTr="00FD30A8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275148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8A207B" w:rsidRPr="00131A08" w14:paraId="4B974E82" w14:textId="77777777" w:rsidTr="00F225BA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16C98245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r w:rsidRPr="008A207B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SOLUZZJONI/INTERVENT/MIŻURI MEĦUDA/X’SAR U KIF</w:t>
            </w:r>
          </w:p>
        </w:tc>
      </w:tr>
      <w:tr w:rsidR="008A207B" w:rsidRPr="00131A08" w14:paraId="36E4D549" w14:textId="77777777" w:rsidTr="00F225BA">
        <w:trPr>
          <w:cantSplit/>
        </w:trPr>
        <w:tc>
          <w:tcPr>
            <w:tcW w:w="9747" w:type="dxa"/>
            <w:gridSpan w:val="2"/>
          </w:tcPr>
          <w:p w14:paraId="027E0079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</w:p>
        </w:tc>
      </w:tr>
      <w:tr w:rsidR="008A207B" w:rsidRPr="008A207B" w14:paraId="6D57573F" w14:textId="77777777" w:rsidTr="00F225BA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3D71543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8A207B">
              <w:rPr>
                <w:rFonts w:eastAsiaTheme="minorHAnsi" w:cs="Arial"/>
                <w:b/>
                <w:sz w:val="20"/>
                <w:szCs w:val="20"/>
                <w:lang w:eastAsia="en-US"/>
              </w:rPr>
              <w:t>RIŻULTATI MIKSUBIN/ EFFIKAĊJA TAL-MIŻURI</w:t>
            </w:r>
          </w:p>
        </w:tc>
      </w:tr>
      <w:tr w:rsidR="008A207B" w:rsidRPr="008A207B" w14:paraId="601F9912" w14:textId="77777777" w:rsidTr="00F225BA">
        <w:trPr>
          <w:cantSplit/>
        </w:trPr>
        <w:tc>
          <w:tcPr>
            <w:tcW w:w="9747" w:type="dxa"/>
            <w:gridSpan w:val="2"/>
          </w:tcPr>
          <w:p w14:paraId="01958518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8A207B" w:rsidRPr="008A207B" w14:paraId="36E22E9C" w14:textId="77777777" w:rsidTr="00F225BA">
        <w:trPr>
          <w:cantSplit/>
        </w:trPr>
        <w:tc>
          <w:tcPr>
            <w:tcW w:w="9747" w:type="dxa"/>
            <w:gridSpan w:val="2"/>
            <w:shd w:val="clear" w:color="auto" w:fill="F2F2F2"/>
          </w:tcPr>
          <w:p w14:paraId="37403FF3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8A207B">
              <w:rPr>
                <w:rFonts w:eastAsiaTheme="minorHAnsi" w:cs="Arial"/>
                <w:b/>
                <w:sz w:val="20"/>
                <w:szCs w:val="20"/>
                <w:lang w:eastAsia="en-US"/>
              </w:rPr>
              <w:t>FATTURI TA’ SUĊĊESS</w:t>
            </w:r>
          </w:p>
        </w:tc>
      </w:tr>
      <w:tr w:rsidR="008A207B" w:rsidRPr="008A207B" w14:paraId="06B0C377" w14:textId="77777777" w:rsidTr="00F225BA">
        <w:trPr>
          <w:cantSplit/>
        </w:trPr>
        <w:tc>
          <w:tcPr>
            <w:tcW w:w="9747" w:type="dxa"/>
            <w:gridSpan w:val="2"/>
          </w:tcPr>
          <w:p w14:paraId="3D29C67F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8A207B" w:rsidRPr="008A207B" w14:paraId="53AF312D" w14:textId="77777777" w:rsidTr="00F225BA">
        <w:trPr>
          <w:trHeight w:val="998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6477117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8A207B">
              <w:rPr>
                <w:rFonts w:eastAsiaTheme="minorHAnsi" w:cs="Arial"/>
                <w:b/>
                <w:sz w:val="20"/>
                <w:szCs w:val="20"/>
                <w:lang w:eastAsia="en-US"/>
              </w:rPr>
              <w:t>SPEJJEŻ/BENEFIĊĊJI (inkluż spejjeż u benefiċċji umani, soċjali u ekonomiċi)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14:paraId="3DCA566C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166249A0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8A207B" w:rsidRPr="008A207B" w14:paraId="066594C3" w14:textId="77777777" w:rsidTr="00F225BA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66B1DDD" w14:textId="53EC3435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8A207B">
              <w:rPr>
                <w:rFonts w:eastAsiaTheme="minorHAnsi" w:cs="Arial"/>
                <w:b/>
                <w:sz w:val="20"/>
                <w:szCs w:val="20"/>
                <w:lang w:eastAsia="en-US"/>
              </w:rPr>
              <w:t>Informazzjoni addizzjonali: jekk jogħġbok ehmeż lista ta’ annessi/informazzjoni addizzjonali b’deskrizzjonijiet qosra (pereżempju ritratti u/jew illustrazzjonijiet oħrajn ta’ eżempju ta’ prattika tajba, materjali tat-taħriġ)</w:t>
            </w:r>
          </w:p>
        </w:tc>
      </w:tr>
      <w:tr w:rsidR="008A207B" w:rsidRPr="008A207B" w14:paraId="4EF4D2C9" w14:textId="77777777" w:rsidTr="00F225BA">
        <w:tc>
          <w:tcPr>
            <w:tcW w:w="2660" w:type="dxa"/>
            <w:tcBorders>
              <w:top w:val="single" w:sz="4" w:space="0" w:color="auto"/>
            </w:tcBorders>
            <w:shd w:val="clear" w:color="auto" w:fill="F2F2F2"/>
          </w:tcPr>
          <w:p w14:paraId="0208AF6C" w14:textId="77777777" w:rsidR="008A207B" w:rsidRPr="008A207B" w:rsidRDefault="008A207B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8A207B">
              <w:rPr>
                <w:rFonts w:eastAsiaTheme="minorHAnsi" w:cs="Arial"/>
                <w:b/>
                <w:sz w:val="20"/>
                <w:szCs w:val="20"/>
                <w:lang w:eastAsia="en-US"/>
              </w:rPr>
              <w:t>Jekk jogħġbok indika min għandu jingħata l-premju</w:t>
            </w:r>
          </w:p>
        </w:tc>
        <w:tc>
          <w:tcPr>
            <w:tcW w:w="7087" w:type="dxa"/>
            <w:tcBorders>
              <w:top w:val="single" w:sz="4" w:space="0" w:color="auto"/>
            </w:tcBorders>
          </w:tcPr>
          <w:p w14:paraId="223E66A7" w14:textId="6619ED7D" w:rsidR="008A207B" w:rsidRPr="008A207B" w:rsidRDefault="00697D74" w:rsidP="00FD30A8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sdt>
              <w:sdtPr>
                <w:rPr>
                  <w:rFonts w:eastAsiaTheme="minorHAnsi" w:cs="Arial"/>
                  <w:b/>
                  <w:sz w:val="20"/>
                  <w:szCs w:val="20"/>
                  <w:lang w:val="es-ES" w:eastAsia="en-US"/>
                </w:rPr>
                <w:id w:val="-7974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07B" w:rsidRPr="008A207B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8A207B" w:rsidRPr="008A207B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r w:rsidR="00114A11" w:rsidRPr="009E30E8">
              <w:rPr>
                <w:b/>
                <w:sz w:val="20"/>
              </w:rPr>
              <w:t>L-organizzazzjoni</w:t>
            </w:r>
            <w:r w:rsidR="008A207B" w:rsidRPr="008A207B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val="es-ES" w:eastAsia="en-US"/>
                </w:rPr>
                <w:id w:val="-748429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07B" w:rsidRPr="008A207B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8A207B" w:rsidRPr="008A207B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Il-fornitur tal-informazzjoni 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val="es-ES" w:eastAsia="en-US"/>
                </w:rPr>
                <w:id w:val="-182973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07B" w:rsidRPr="008A207B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8A207B" w:rsidRPr="008A207B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Oħrajn</w:t>
            </w:r>
          </w:p>
        </w:tc>
      </w:tr>
    </w:tbl>
    <w:p w14:paraId="214749C1" w14:textId="73394D6F" w:rsidR="00FD30A8" w:rsidRDefault="00FD30A8" w:rsidP="008A207B">
      <w:pPr>
        <w:spacing w:before="0" w:after="0" w:line="240" w:lineRule="auto"/>
        <w:ind w:left="284" w:right="0" w:hanging="284"/>
        <w:jc w:val="left"/>
        <w:rPr>
          <w:rFonts w:eastAsia="Times New Roman"/>
          <w:b/>
          <w:bCs/>
          <w:sz w:val="20"/>
          <w:szCs w:val="24"/>
          <w:lang w:val="es-ES" w:eastAsia="es-ES"/>
        </w:rPr>
      </w:pPr>
    </w:p>
    <w:p w14:paraId="785C7D67" w14:textId="77777777" w:rsidR="00FD30A8" w:rsidRDefault="00FD30A8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val="es-ES" w:eastAsia="es-ES"/>
        </w:rPr>
      </w:pPr>
      <w:r>
        <w:rPr>
          <w:rFonts w:eastAsia="Times New Roman"/>
          <w:b/>
          <w:bCs/>
          <w:sz w:val="20"/>
          <w:szCs w:val="24"/>
          <w:lang w:val="es-ES" w:eastAsia="es-ES"/>
        </w:rPr>
        <w:br w:type="page"/>
      </w:r>
    </w:p>
    <w:p w14:paraId="37CDF4E9" w14:textId="77777777" w:rsidR="008A207B" w:rsidRPr="008A207B" w:rsidRDefault="008A207B" w:rsidP="008A207B">
      <w:pPr>
        <w:spacing w:before="0" w:after="0" w:line="240" w:lineRule="auto"/>
        <w:ind w:left="284" w:right="0" w:hanging="284"/>
        <w:jc w:val="left"/>
        <w:rPr>
          <w:rFonts w:eastAsia="Times New Roman"/>
          <w:b/>
          <w:bCs/>
          <w:sz w:val="20"/>
          <w:szCs w:val="24"/>
          <w:lang w:val="es-ES" w:eastAsia="es-ES"/>
        </w:rPr>
      </w:pPr>
    </w:p>
    <w:p w14:paraId="46E537B2" w14:textId="77777777" w:rsidR="008A207B" w:rsidRPr="008A207B" w:rsidRDefault="008A207B" w:rsidP="008A207B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s-ES" w:eastAsia="es-ES"/>
        </w:rPr>
      </w:pPr>
      <w:r w:rsidRPr="008A207B">
        <w:rPr>
          <w:rFonts w:eastAsia="Times New Roman"/>
          <w:b/>
          <w:bCs/>
          <w:sz w:val="20"/>
          <w:szCs w:val="24"/>
          <w:lang w:val="es-ES" w:eastAsia="es-ES"/>
        </w:rPr>
        <w:t>Jekk jogħġbok ikkonferma u ffirma:</w:t>
      </w:r>
    </w:p>
    <w:p w14:paraId="6296858C" w14:textId="77777777" w:rsidR="008A207B" w:rsidRPr="008A207B" w:rsidRDefault="008A207B" w:rsidP="008A207B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s-ES" w:eastAsia="es-ES"/>
        </w:rPr>
      </w:pPr>
    </w:p>
    <w:p w14:paraId="438E3C8D" w14:textId="77777777" w:rsidR="008A207B" w:rsidRPr="008A207B" w:rsidRDefault="00697D74" w:rsidP="008A207B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s-ES" w:eastAsia="es-ES"/>
        </w:rPr>
      </w:pPr>
      <w:sdt>
        <w:sdtPr>
          <w:rPr>
            <w:rFonts w:eastAsia="Times New Roman" w:cs="Arial"/>
            <w:sz w:val="20"/>
            <w:szCs w:val="20"/>
            <w:lang w:val="es-ES" w:eastAsia="es-ES"/>
          </w:rPr>
          <w:id w:val="-1492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207B" w:rsidRPr="008A207B">
            <w:rPr>
              <w:rFonts w:ascii="Segoe UI Symbol" w:eastAsia="Times New Roman" w:hAnsi="Segoe UI Symbol" w:cs="Segoe UI Symbol"/>
              <w:sz w:val="20"/>
              <w:szCs w:val="20"/>
              <w:lang w:val="es-ES" w:eastAsia="es-ES"/>
            </w:rPr>
            <w:t>☐</w:t>
          </w:r>
        </w:sdtContent>
      </w:sdt>
      <w:r w:rsidR="008A207B" w:rsidRPr="008A207B">
        <w:rPr>
          <w:rFonts w:eastAsia="Times New Roman"/>
          <w:bCs/>
          <w:sz w:val="20"/>
          <w:szCs w:val="24"/>
          <w:lang w:val="es-ES" w:eastAsia="es-ES"/>
        </w:rPr>
        <w:t xml:space="preserve"> Jiena nikkonferma li qrajt it-termini tal-politika ta’ privatezza tal-EU-OSHA u naqbel mal-ipproċessar tad-data personali tiegħi.</w:t>
      </w:r>
    </w:p>
    <w:p w14:paraId="42B5CE41" w14:textId="77777777" w:rsidR="008A207B" w:rsidRPr="008A207B" w:rsidRDefault="008A207B" w:rsidP="008A207B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s-ES" w:eastAsia="es-ES"/>
        </w:rPr>
      </w:pPr>
    </w:p>
    <w:p w14:paraId="53B67611" w14:textId="77777777" w:rsidR="008A207B" w:rsidRPr="008A207B" w:rsidRDefault="00697D74" w:rsidP="008A207B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s-ES" w:eastAsia="es-ES"/>
        </w:rPr>
      </w:pPr>
      <w:sdt>
        <w:sdtPr>
          <w:rPr>
            <w:rFonts w:eastAsia="Times New Roman" w:cs="Arial"/>
            <w:sz w:val="20"/>
            <w:szCs w:val="20"/>
            <w:lang w:val="es-ES" w:eastAsia="es-ES"/>
          </w:rPr>
          <w:id w:val="60939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207B" w:rsidRPr="008A207B">
            <w:rPr>
              <w:rFonts w:ascii="Segoe UI Symbol" w:eastAsia="Times New Roman" w:hAnsi="Segoe UI Symbol" w:cs="Segoe UI Symbol"/>
              <w:sz w:val="20"/>
              <w:szCs w:val="20"/>
              <w:lang w:val="es-ES" w:eastAsia="es-ES"/>
            </w:rPr>
            <w:t>☐</w:t>
          </w:r>
        </w:sdtContent>
      </w:sdt>
      <w:r w:rsidR="008A207B" w:rsidRPr="008A207B">
        <w:rPr>
          <w:rFonts w:eastAsia="Times New Roman"/>
          <w:bCs/>
          <w:sz w:val="20"/>
          <w:szCs w:val="24"/>
          <w:lang w:val="es-ES" w:eastAsia="es-ES"/>
        </w:rPr>
        <w:t xml:space="preserve"> Inżomm id-drittijiet fuq ir-ritratti sottomessi u naqbel li jkunu jistgħu jintużaw mill-EU-OSHA fil-qafas tal-proċedura u l-pubblikazzjonijiet tal-Premjijiet ta’ Prattika Tajba u li r-ritratti jistgħu jinħażnu fil-Librerija tal-Immaġni Diġitali tal-EU-OSHA u jintużaw għal iktar promozzjoni mhux kummerċjali tas-saħħa u s-sikurezza okkupazzjonali.</w:t>
      </w:r>
    </w:p>
    <w:p w14:paraId="19DC5DF1" w14:textId="77777777" w:rsidR="008A207B" w:rsidRPr="008A207B" w:rsidRDefault="008A207B" w:rsidP="008A207B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360CB261" w14:textId="77777777" w:rsidR="008A207B" w:rsidRPr="008A207B" w:rsidRDefault="008A207B" w:rsidP="008A207B">
      <w:pPr>
        <w:spacing w:before="0" w:after="0" w:line="240" w:lineRule="auto"/>
        <w:ind w:left="0" w:right="0"/>
        <w:jc w:val="center"/>
        <w:rPr>
          <w:rFonts w:eastAsia="Times New Roman" w:cs="Arial"/>
          <w:b/>
          <w:bCs/>
          <w:sz w:val="20"/>
          <w:szCs w:val="24"/>
          <w:lang w:val="es-ES" w:eastAsia="es-ES"/>
        </w:rPr>
      </w:pPr>
    </w:p>
    <w:p w14:paraId="20240630" w14:textId="77777777" w:rsidR="008A207B" w:rsidRPr="008A207B" w:rsidRDefault="008A207B" w:rsidP="008A207B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8A207B">
        <w:rPr>
          <w:rFonts w:eastAsia="Times New Roman"/>
          <w:bCs/>
          <w:sz w:val="20"/>
          <w:szCs w:val="24"/>
          <w:lang w:val="es-ES" w:eastAsia="es-ES"/>
        </w:rPr>
        <w:t>Isem tal-organizzazzjoni:________________________________</w:t>
      </w:r>
    </w:p>
    <w:p w14:paraId="210E15D6" w14:textId="77777777" w:rsidR="008A207B" w:rsidRPr="008A207B" w:rsidRDefault="008A207B" w:rsidP="008A207B">
      <w:pPr>
        <w:spacing w:before="0" w:after="0" w:line="240" w:lineRule="auto"/>
        <w:ind w:left="0" w:right="0"/>
        <w:jc w:val="left"/>
        <w:rPr>
          <w:rFonts w:eastAsia="Times New Roman" w:cs="Arial"/>
          <w:bCs/>
          <w:sz w:val="24"/>
          <w:szCs w:val="24"/>
          <w:lang w:val="es-ES" w:eastAsia="es-ES"/>
        </w:rPr>
      </w:pPr>
    </w:p>
    <w:p w14:paraId="346887A3" w14:textId="77777777" w:rsidR="008A207B" w:rsidRPr="008A207B" w:rsidRDefault="008A207B" w:rsidP="008A207B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8A207B">
        <w:rPr>
          <w:rFonts w:eastAsia="Times New Roman"/>
          <w:bCs/>
          <w:sz w:val="20"/>
          <w:szCs w:val="24"/>
          <w:lang w:val="es-ES" w:eastAsia="es-ES"/>
        </w:rPr>
        <w:t>Data:________________________________</w:t>
      </w:r>
    </w:p>
    <w:p w14:paraId="29284A57" w14:textId="77777777" w:rsidR="008A207B" w:rsidRPr="008A207B" w:rsidRDefault="008A207B" w:rsidP="008A207B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09B8A215" w14:textId="77777777" w:rsidR="008A207B" w:rsidRPr="008A207B" w:rsidRDefault="008A207B" w:rsidP="008A207B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8A207B">
        <w:rPr>
          <w:rFonts w:eastAsia="Times New Roman"/>
          <w:bCs/>
          <w:sz w:val="20"/>
          <w:szCs w:val="24"/>
          <w:lang w:val="es-ES" w:eastAsia="es-ES"/>
        </w:rPr>
        <w:t xml:space="preserve">Firma tar-rappreżentant legali tal-organizzazzjoni: </w:t>
      </w:r>
    </w:p>
    <w:p w14:paraId="0B2EB522" w14:textId="77777777" w:rsidR="008A207B" w:rsidRDefault="008A207B" w:rsidP="008A207B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7AF8D2F2" w14:textId="77777777" w:rsidR="009E30E8" w:rsidRDefault="009E30E8" w:rsidP="008A207B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373FCBA2" w14:textId="77777777" w:rsidR="009E30E8" w:rsidRDefault="009E30E8" w:rsidP="008A207B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68BB4215" w14:textId="77777777" w:rsidR="009E30E8" w:rsidRDefault="009E30E8" w:rsidP="008A207B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0DB0A6E9" w14:textId="77777777" w:rsidR="009E30E8" w:rsidRPr="008A207B" w:rsidRDefault="009E30E8" w:rsidP="008A207B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19E780FE" w14:textId="77777777" w:rsidR="008A207B" w:rsidRPr="008A207B" w:rsidRDefault="008A207B" w:rsidP="008A207B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614C471F" w14:textId="7CA32CBB" w:rsidR="008A207B" w:rsidRPr="008A207B" w:rsidRDefault="008A207B" w:rsidP="008A207B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  <w:r w:rsidRPr="008A207B">
        <w:rPr>
          <w:rFonts w:eastAsia="Times New Roman"/>
          <w:bCs/>
          <w:sz w:val="20"/>
          <w:szCs w:val="24"/>
          <w:lang w:val="en-GB" w:eastAsia="es-ES"/>
        </w:rPr>
        <w:t>________________________________</w:t>
      </w:r>
    </w:p>
    <w:p w14:paraId="4651489A" w14:textId="77777777" w:rsidR="008A207B" w:rsidRPr="008A207B" w:rsidRDefault="008A207B" w:rsidP="008A207B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eastAsia="en-US"/>
        </w:rPr>
      </w:pPr>
    </w:p>
    <w:p w14:paraId="375B1BB4" w14:textId="77777777" w:rsidR="008A207B" w:rsidRPr="008A207B" w:rsidRDefault="008A207B" w:rsidP="008A207B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eastAsia="en-US"/>
        </w:rPr>
      </w:pPr>
    </w:p>
    <w:p w14:paraId="3D42A77A" w14:textId="77777777" w:rsidR="008A207B" w:rsidRPr="008A207B" w:rsidRDefault="008A207B" w:rsidP="008A207B">
      <w:pPr>
        <w:spacing w:before="0" w:after="0" w:line="240" w:lineRule="auto"/>
        <w:ind w:left="0" w:right="0"/>
        <w:jc w:val="left"/>
        <w:rPr>
          <w:rFonts w:eastAsiaTheme="minorHAnsi" w:cs="Arial"/>
          <w:b/>
          <w:sz w:val="22"/>
          <w:szCs w:val="22"/>
          <w:u w:val="single"/>
          <w:lang w:eastAsia="en-US"/>
        </w:rPr>
      </w:pPr>
      <w:r w:rsidRPr="008A207B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14:paraId="411FBA0E" w14:textId="77777777" w:rsidR="008A207B" w:rsidRPr="008A207B" w:rsidRDefault="008A207B" w:rsidP="008A207B">
      <w:pPr>
        <w:spacing w:line="259" w:lineRule="auto"/>
        <w:ind w:left="0" w:right="0"/>
        <w:rPr>
          <w:rFonts w:eastAsiaTheme="minorHAnsi" w:cs="Arial"/>
          <w:b/>
          <w:sz w:val="22"/>
          <w:szCs w:val="22"/>
          <w:lang w:eastAsia="en-US"/>
        </w:rPr>
      </w:pPr>
      <w:r w:rsidRPr="008A207B">
        <w:rPr>
          <w:rFonts w:eastAsiaTheme="minorHAnsi" w:cstheme="minorBidi"/>
          <w:b/>
          <w:sz w:val="22"/>
          <w:szCs w:val="22"/>
          <w:u w:val="single"/>
          <w:lang w:eastAsia="en-US"/>
        </w:rPr>
        <w:lastRenderedPageBreak/>
        <w:t>Spjegazzjoni tat-termini użati fil-formola tal-applikazzjoni</w:t>
      </w:r>
      <w:r w:rsidRPr="008A207B">
        <w:rPr>
          <w:rFonts w:eastAsiaTheme="minorHAnsi" w:cstheme="minorBidi"/>
          <w:b/>
          <w:sz w:val="22"/>
          <w:szCs w:val="22"/>
          <w:lang w:eastAsia="en-US"/>
        </w:rPr>
        <w:t>:</w:t>
      </w:r>
    </w:p>
    <w:p w14:paraId="7931708B" w14:textId="77777777" w:rsidR="008A207B" w:rsidRPr="008A207B" w:rsidRDefault="008A207B" w:rsidP="009E30E8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8A207B">
        <w:rPr>
          <w:rFonts w:eastAsia="Times New Roman"/>
          <w:sz w:val="18"/>
          <w:szCs w:val="20"/>
          <w:lang w:val="en-GB" w:eastAsia="en-GB"/>
        </w:rPr>
        <w:t xml:space="preserve">SUĠĠETT: ftit </w:t>
      </w:r>
      <w:r w:rsidRPr="008A207B">
        <w:rPr>
          <w:rFonts w:eastAsia="Times New Roman"/>
          <w:sz w:val="18"/>
          <w:szCs w:val="20"/>
          <w:u w:val="single"/>
          <w:lang w:val="en-GB" w:eastAsia="en-GB"/>
        </w:rPr>
        <w:t>kliem muftieħ</w:t>
      </w:r>
      <w:r w:rsidRPr="008A207B">
        <w:rPr>
          <w:rFonts w:eastAsia="Times New Roman"/>
          <w:sz w:val="18"/>
          <w:szCs w:val="20"/>
          <w:lang w:val="en-GB" w:eastAsia="en-GB"/>
        </w:rPr>
        <w:t>/sentenzi biex jiddeskrivu l-eżempju.</w:t>
      </w:r>
    </w:p>
    <w:p w14:paraId="78B76CF1" w14:textId="77777777" w:rsidR="008A207B" w:rsidRPr="008A207B" w:rsidRDefault="008A207B" w:rsidP="009E30E8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8A207B">
        <w:rPr>
          <w:rFonts w:eastAsia="Times New Roman"/>
          <w:sz w:val="18"/>
          <w:szCs w:val="20"/>
          <w:lang w:val="en-GB" w:eastAsia="en-GB"/>
        </w:rPr>
        <w:t xml:space="preserve">TITLU TAL-EŻEMPJU: ikteb titlu qasir, pereżempju “L-introduzzjoni ta’ sostituzzjoni għal sustanzi perikolużi”, “Miżuri tekniċi ta’ kontroll avvanzati”, “Inqisu l-ħtiġijiet ta’ gruppi ta’ ħaddiema speċifiċi”, “It-tnaqqis tal-esponiment għall-karċinoġeni”. </w:t>
      </w:r>
    </w:p>
    <w:p w14:paraId="2FDB61D9" w14:textId="06964414" w:rsidR="008A207B" w:rsidRPr="008A207B" w:rsidRDefault="00114A11" w:rsidP="009E30E8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9E30E8">
        <w:rPr>
          <w:sz w:val="18"/>
        </w:rPr>
        <w:t>L-ISEM TAL-ORGANIZZAZZJONI LI TIPPROVDI L-INFORMAZZJONI: xi kultant l-organizzazzjoni li tissottometti l-eżempju ta’ prattika tajba tkun differenti mill-organizzazzjoni li tkun wettqet il-prattika tajba. F’dan il-każ jekk jogħġbok ipprovdi d-dettalji taż-żewġ organizzazzjonijiet u d-dettalji tal-kuntatti fiż-żewġ organizzazzjonijiet.</w:t>
      </w:r>
    </w:p>
    <w:p w14:paraId="0E4584E5" w14:textId="77777777" w:rsidR="008A207B" w:rsidRPr="008A207B" w:rsidRDefault="008A207B" w:rsidP="009E30E8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8A207B">
        <w:rPr>
          <w:rFonts w:eastAsia="Times New Roman"/>
          <w:sz w:val="18"/>
          <w:szCs w:val="20"/>
          <w:lang w:val="en-GB" w:eastAsia="en-GB"/>
        </w:rPr>
        <w:t xml:space="preserve">SETTUR: is-settur (numru b’erba’ ċifri) jenħtieġ li jiġi indikat billi tintuża l-Klassifikazzjoni Statistika tal-Attività Ekonomika fl-Unjoni Ewropea, NACE Rev. 2, 2008, </w:t>
      </w:r>
      <w:hyperlink r:id="rId9" w:history="1">
        <w:r w:rsidRPr="008A207B">
          <w:rPr>
            <w:rFonts w:eastAsia="Times New Roman"/>
            <w:color w:val="0000FF"/>
            <w:sz w:val="18"/>
            <w:szCs w:val="20"/>
            <w:u w:val="single"/>
            <w:lang w:val="en-GB" w:eastAsia="en-GB"/>
          </w:rPr>
          <w:t>http://ec.europa.eu/eurostat/web/nace-rev2</w:t>
        </w:r>
      </w:hyperlink>
    </w:p>
    <w:p w14:paraId="2B027687" w14:textId="77777777" w:rsidR="00114A11" w:rsidRPr="009E30E8" w:rsidRDefault="00114A11" w:rsidP="009E30E8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/>
          <w:sz w:val="18"/>
          <w:szCs w:val="20"/>
          <w:lang w:val="en-GB" w:eastAsia="en-GB"/>
        </w:rPr>
      </w:pPr>
      <w:r w:rsidRPr="009E30E8">
        <w:rPr>
          <w:rFonts w:eastAsia="Times New Roman"/>
          <w:sz w:val="18"/>
          <w:szCs w:val="20"/>
          <w:lang w:val="en-GB" w:eastAsia="en-GB"/>
        </w:rPr>
        <w:t>Privata jew pubblika: din hija organizzazzjoni privata jew pubblika?</w:t>
      </w:r>
    </w:p>
    <w:p w14:paraId="7C200428" w14:textId="1889F309" w:rsidR="008A207B" w:rsidRPr="008A207B" w:rsidRDefault="00114A11" w:rsidP="009E30E8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9E30E8">
        <w:rPr>
          <w:sz w:val="18"/>
        </w:rPr>
        <w:t>L-INFORMAZZJONI TA’ SFOND: deskrizzjoni tal-organizzazzjoni/kumpanija/post tax-xogħol/attività/tas-sitwazzjoni li twassal għal tħassib.</w:t>
      </w:r>
    </w:p>
    <w:p w14:paraId="734C6851" w14:textId="77777777" w:rsidR="008A207B" w:rsidRPr="008A207B" w:rsidRDefault="008A207B" w:rsidP="009E30E8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8A207B">
        <w:rPr>
          <w:rFonts w:eastAsia="Times New Roman"/>
          <w:sz w:val="18"/>
          <w:szCs w:val="20"/>
          <w:lang w:val="en-GB" w:eastAsia="en-GB"/>
        </w:rPr>
        <w:t xml:space="preserve">PROBLEMA/KWISTJONI IDENTIFIKATA: deskrizzjoni ta’ kif, meta u f’liema forma l-perikli/ir-riskju jinqalgħu u l-effetti u r-riżultati (kwalunkwe problema tas-saħħa, mard, inċident, effett fuq il-produzzjoni u x-xogħol, eċċ.). Id-deskrizzjoni trid tkun ċara sabiex dawk li jaċċessaw l-informazzjoni permezz tal-internet ikunu jistgħu jifhmu l-passi li ttieħdu u għaliex. </w:t>
      </w:r>
    </w:p>
    <w:p w14:paraId="554AD9F2" w14:textId="77777777" w:rsidR="008A207B" w:rsidRPr="008A207B" w:rsidRDefault="008A207B" w:rsidP="009E30E8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8A207B">
        <w:rPr>
          <w:rFonts w:eastAsia="Times New Roman"/>
          <w:sz w:val="18"/>
          <w:szCs w:val="20"/>
          <w:lang w:val="en-GB" w:eastAsia="en-GB"/>
        </w:rPr>
        <w:t xml:space="preserve">SOLUZZJONI/INTERVENT/MIŻURI MEĦUDA/X’SAR U KIF: deskrizzjoni ċara tal-miżuri meħuda, pereżempju l-iżvilupp ta’ politiki/interventi, l-involviment tal-forza tax-xogħol, implimentazzjoni. Id-deskrizzjoni jenħtieġ li tinftiehem faċilment u l-qarrej jenħtieġ li jikseb stampa ċara tal-intervent/x’sar u kif. </w:t>
      </w:r>
    </w:p>
    <w:p w14:paraId="3397EFC2" w14:textId="77777777" w:rsidR="008A207B" w:rsidRPr="008A207B" w:rsidRDefault="008A207B" w:rsidP="009E30E8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8A207B">
        <w:rPr>
          <w:rFonts w:eastAsia="Times New Roman"/>
          <w:sz w:val="18"/>
          <w:szCs w:val="20"/>
          <w:lang w:val="en-GB" w:eastAsia="en-GB"/>
        </w:rPr>
        <w:t xml:space="preserve">RIŻULTATI MIKSUBIN/EFFIKAĊJA TAL-MIŻURI: indikazzjoni tar-riżultati li jistgħu jitkejlu (pereżempju tnaqqis fin-numru ta’ inċidenti u mard okkupazzjonali) u anke ta’ kwalunkwe benefiċċju li “ma jistax jitkejjel” (bħal ambjent tal-post tax-xogħol aħjar). Dan jista’ jinkludi spejjeż, benefiċċji u riżultati pożittivi umani, soċjali u ekonomiċi, . </w:t>
      </w:r>
    </w:p>
    <w:p w14:paraId="66D5ACF5" w14:textId="77777777" w:rsidR="008A207B" w:rsidRPr="008A207B" w:rsidRDefault="008A207B" w:rsidP="009E30E8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8A207B">
        <w:rPr>
          <w:rFonts w:eastAsia="Times New Roman"/>
          <w:sz w:val="18"/>
          <w:szCs w:val="20"/>
          <w:lang w:val="en-GB" w:eastAsia="en-GB"/>
        </w:rPr>
        <w:t>FATTURI TA’ SUĊĊESS: elementi essenzjali biex jinkiseb ir-riżultat mixtieq, pereżempju l-involviment tal-ħaddiema, l-impenn tal-maniġment, il-kooperazzjoni tal-maniġment tal-OSH u tal-HR.</w:t>
      </w:r>
    </w:p>
    <w:p w14:paraId="2E5917C9" w14:textId="77777777" w:rsidR="008A207B" w:rsidRPr="008A207B" w:rsidRDefault="008A207B" w:rsidP="009E30E8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8A207B">
        <w:rPr>
          <w:rFonts w:eastAsia="Times New Roman"/>
          <w:sz w:val="18"/>
          <w:szCs w:val="20"/>
          <w:lang w:val="en-GB" w:eastAsia="en-GB"/>
        </w:rPr>
        <w:t xml:space="preserve">SPEJJEŻ/BENEFIĊĊJI: indikazzjoni tal-ispejjeż li jkunu saru matul l-implimentazzjoni tal-miżuri u t-tnaqqis tal-ispejjeż bħala konsegwenza diretta jew indiretta tal-innovazzjoni (meta din tkun disponibbli). </w:t>
      </w:r>
    </w:p>
    <w:p w14:paraId="2AF23943" w14:textId="77777777" w:rsidR="008A207B" w:rsidRPr="008A207B" w:rsidRDefault="008A207B" w:rsidP="009E30E8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8A207B">
        <w:rPr>
          <w:rFonts w:eastAsia="Times New Roman"/>
          <w:sz w:val="18"/>
          <w:szCs w:val="20"/>
          <w:lang w:val="en-GB" w:eastAsia="en-GB"/>
        </w:rPr>
        <w:t>IR-RITRATTI U KWALUNKWE MATERJAL ILLUSTRATTIV IEĦOR: dawn jenħtieġ li jiġu pprovduti bħala informazzjoni addizzjonali, fejn ikun possibbli bl-inklużjoni ta’ graffs, tabelli u ċarts.</w:t>
      </w:r>
    </w:p>
    <w:p w14:paraId="298B7E82" w14:textId="77777777" w:rsidR="008A207B" w:rsidRPr="008A207B" w:rsidRDefault="008A207B" w:rsidP="008A207B">
      <w:pPr>
        <w:spacing w:before="0" w:after="160" w:line="259" w:lineRule="auto"/>
        <w:ind w:left="0" w:right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38F4E4C" w14:textId="5B5BADAE" w:rsidR="00346B4E" w:rsidRPr="009E30E8" w:rsidRDefault="00697D74" w:rsidP="008A207B">
      <w:pPr>
        <w:rPr>
          <w:sz w:val="14"/>
          <w:szCs w:val="14"/>
        </w:rPr>
      </w:pPr>
      <w:hyperlink r:id="rId10" w:history="1">
        <w:r w:rsidR="008A207B" w:rsidRPr="00131A08">
          <w:rPr>
            <w:rStyle w:val="Hyperlink"/>
            <w:rFonts w:eastAsiaTheme="minorHAnsi" w:cstheme="minorBidi"/>
            <w:b/>
            <w:sz w:val="20"/>
            <w:szCs w:val="20"/>
            <w:lang w:eastAsia="en-US"/>
          </w:rPr>
          <w:t>Avviż dwar il-privatezza</w:t>
        </w:r>
      </w:hyperlink>
    </w:p>
    <w:sectPr w:rsidR="00346B4E" w:rsidRPr="009E30E8" w:rsidSect="009E30E8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851" w:left="1080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5BC24" w14:textId="77777777" w:rsidR="0063764A" w:rsidRDefault="0063764A" w:rsidP="00346B4E">
      <w:r>
        <w:separator/>
      </w:r>
    </w:p>
  </w:endnote>
  <w:endnote w:type="continuationSeparator" w:id="0">
    <w:p w14:paraId="75CFBC0E" w14:textId="77777777" w:rsidR="0063764A" w:rsidRDefault="0063764A" w:rsidP="0034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panose1 w:val="00000000000000000000"/>
    <w:charset w:val="4D"/>
    <w:family w:val="auto"/>
    <w:notTrueType/>
    <w:pitch w:val="default"/>
    <w:sig w:usb0="00000001" w:usb1="00000000" w:usb2="00000000" w:usb3="00000000" w:csb0="00000009" w:csb1="00000000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0D6A" w14:textId="77777777" w:rsidR="00E95407" w:rsidRDefault="00E95407" w:rsidP="00346B4E">
    <w:r>
      <w:fldChar w:fldCharType="begin"/>
    </w:r>
    <w:r w:rsidR="00C067F2">
      <w:instrText>PAGE</w:instrText>
    </w:r>
    <w:r>
      <w:instrText xml:space="preserve">  </w:instrText>
    </w:r>
    <w:r>
      <w:fldChar w:fldCharType="end"/>
    </w:r>
  </w:p>
  <w:p w14:paraId="387F82E9" w14:textId="77777777" w:rsidR="00E95407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42F7" w14:textId="77777777" w:rsidR="00E95407" w:rsidRPr="00346B4E" w:rsidRDefault="00346B4E" w:rsidP="007D2C73">
    <w:pPr>
      <w:jc w:val="left"/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92A3" w14:textId="77777777" w:rsidR="00345838" w:rsidRPr="00346B4E" w:rsidRDefault="00287106" w:rsidP="007D2C73">
    <w:pPr>
      <w:jc w:val="left"/>
      <w:rPr>
        <w:b/>
        <w:bCs/>
      </w:rPr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Pr="00346B4E"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950FB" w14:textId="77777777" w:rsidR="0063764A" w:rsidRDefault="0063764A" w:rsidP="00346B4E">
      <w:r>
        <w:separator/>
      </w:r>
    </w:p>
  </w:footnote>
  <w:footnote w:type="continuationSeparator" w:id="0">
    <w:p w14:paraId="7B344EBF" w14:textId="77777777" w:rsidR="0063764A" w:rsidRDefault="0063764A" w:rsidP="00346B4E">
      <w:r>
        <w:continuationSeparator/>
      </w:r>
    </w:p>
  </w:footnote>
  <w:footnote w:id="1">
    <w:p w14:paraId="531EFD3D" w14:textId="77777777" w:rsidR="00114A11" w:rsidRPr="00114A11" w:rsidRDefault="00114A11" w:rsidP="00114A11">
      <w:pPr>
        <w:pStyle w:val="FootnoteText"/>
        <w:tabs>
          <w:tab w:val="clear" w:pos="142"/>
          <w:tab w:val="left" w:pos="567"/>
        </w:tabs>
        <w:ind w:left="284" w:firstLine="0"/>
        <w:rPr>
          <w:sz w:val="12"/>
          <w:szCs w:val="12"/>
          <w:lang w:val="es-ES"/>
        </w:rPr>
      </w:pPr>
      <w:r w:rsidRPr="009E30E8">
        <w:rPr>
          <w:rStyle w:val="FootnoteReference"/>
          <w:sz w:val="20"/>
          <w:szCs w:val="20"/>
        </w:rPr>
        <w:footnoteRef/>
      </w:r>
      <w:r w:rsidRPr="009E30E8">
        <w:rPr>
          <w:sz w:val="20"/>
        </w:rPr>
        <w:t xml:space="preserve"> </w:t>
      </w:r>
      <w:r w:rsidRPr="009E30E8">
        <w:t xml:space="preserve">Il-kompetizzjoni hija miftuħa għat-tipi kollha ta’ organizzazzjonijiet, inklużi - iżda mhux limitati għal – intrapriżi, muniċipalitajiet, kunsilli tal-ibliet, bliet, eċċ. </w:t>
      </w:r>
      <w:r w:rsidRPr="009E30E8">
        <w:rPr>
          <w:lang w:val="es-ES"/>
        </w:rPr>
        <w:t>Il-fokus tal-kompetizzjoni huwa l-“post tax-xogħol” u l-prattiki tajbin implimentati fih.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B379" w14:textId="77777777" w:rsidR="00E95407" w:rsidRDefault="00563F6C" w:rsidP="00346B4E"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1536073941" name="Picture 15360739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3125" w14:textId="77777777" w:rsidR="00311F93" w:rsidRDefault="00BE5388" w:rsidP="00346B4E"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1580056239" name="Picture 1580056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Default="00311F93" w:rsidP="00346B4E"/>
  <w:p w14:paraId="2886A9E5" w14:textId="77777777" w:rsidR="00311F93" w:rsidRDefault="00311F93" w:rsidP="00346B4E"/>
  <w:p w14:paraId="513087CA" w14:textId="77777777" w:rsidR="00311F93" w:rsidRDefault="00311F93" w:rsidP="00346B4E"/>
  <w:p w14:paraId="2B020B2F" w14:textId="77777777" w:rsidR="00E95407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778258543">
    <w:abstractNumId w:val="0"/>
  </w:num>
  <w:num w:numId="2" w16cid:durableId="168374100">
    <w:abstractNumId w:val="3"/>
  </w:num>
  <w:num w:numId="3" w16cid:durableId="1978297137">
    <w:abstractNumId w:val="7"/>
  </w:num>
  <w:num w:numId="4" w16cid:durableId="860051407">
    <w:abstractNumId w:val="6"/>
  </w:num>
  <w:num w:numId="5" w16cid:durableId="41515470">
    <w:abstractNumId w:val="5"/>
  </w:num>
  <w:num w:numId="6" w16cid:durableId="1319729070">
    <w:abstractNumId w:val="5"/>
  </w:num>
  <w:num w:numId="7" w16cid:durableId="1419063777">
    <w:abstractNumId w:val="5"/>
  </w:num>
  <w:num w:numId="8" w16cid:durableId="1140076487">
    <w:abstractNumId w:val="1"/>
  </w:num>
  <w:num w:numId="9" w16cid:durableId="1846357359">
    <w:abstractNumId w:val="5"/>
  </w:num>
  <w:num w:numId="10" w16cid:durableId="61292270">
    <w:abstractNumId w:val="5"/>
  </w:num>
  <w:num w:numId="11" w16cid:durableId="118846023">
    <w:abstractNumId w:val="5"/>
  </w:num>
  <w:num w:numId="12" w16cid:durableId="968781253">
    <w:abstractNumId w:val="5"/>
  </w:num>
  <w:num w:numId="13" w16cid:durableId="895161836">
    <w:abstractNumId w:val="2"/>
  </w:num>
  <w:num w:numId="14" w16cid:durableId="9975334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65"/>
    <w:rsid w:val="00045FF9"/>
    <w:rsid w:val="0005146D"/>
    <w:rsid w:val="000733A2"/>
    <w:rsid w:val="00082281"/>
    <w:rsid w:val="000966F2"/>
    <w:rsid w:val="000A1BE0"/>
    <w:rsid w:val="000B64C9"/>
    <w:rsid w:val="000C782A"/>
    <w:rsid w:val="000E02C8"/>
    <w:rsid w:val="000F43B0"/>
    <w:rsid w:val="000F5B99"/>
    <w:rsid w:val="00114A11"/>
    <w:rsid w:val="00131A08"/>
    <w:rsid w:val="0015690D"/>
    <w:rsid w:val="001650CC"/>
    <w:rsid w:val="001D2B80"/>
    <w:rsid w:val="001F1EC9"/>
    <w:rsid w:val="00202BBD"/>
    <w:rsid w:val="00207E47"/>
    <w:rsid w:val="00274064"/>
    <w:rsid w:val="00287106"/>
    <w:rsid w:val="00292AFE"/>
    <w:rsid w:val="002B16CC"/>
    <w:rsid w:val="002D5921"/>
    <w:rsid w:val="00311F93"/>
    <w:rsid w:val="00345838"/>
    <w:rsid w:val="00346B4E"/>
    <w:rsid w:val="003602B3"/>
    <w:rsid w:val="003A6141"/>
    <w:rsid w:val="003B2941"/>
    <w:rsid w:val="003C7C7A"/>
    <w:rsid w:val="003E57D1"/>
    <w:rsid w:val="004203BF"/>
    <w:rsid w:val="00457DF1"/>
    <w:rsid w:val="00493E8A"/>
    <w:rsid w:val="004A3FB2"/>
    <w:rsid w:val="004C6B0A"/>
    <w:rsid w:val="00505FE5"/>
    <w:rsid w:val="0051679D"/>
    <w:rsid w:val="00525D48"/>
    <w:rsid w:val="00535EB2"/>
    <w:rsid w:val="00540CF3"/>
    <w:rsid w:val="00560A8A"/>
    <w:rsid w:val="00563F6C"/>
    <w:rsid w:val="00581672"/>
    <w:rsid w:val="0058608E"/>
    <w:rsid w:val="005D11E7"/>
    <w:rsid w:val="00623026"/>
    <w:rsid w:val="0063251D"/>
    <w:rsid w:val="0063764A"/>
    <w:rsid w:val="0065068B"/>
    <w:rsid w:val="00652284"/>
    <w:rsid w:val="006605B2"/>
    <w:rsid w:val="0066519F"/>
    <w:rsid w:val="00674D01"/>
    <w:rsid w:val="0068200C"/>
    <w:rsid w:val="0069215D"/>
    <w:rsid w:val="00697D74"/>
    <w:rsid w:val="006B54E2"/>
    <w:rsid w:val="006C3CAC"/>
    <w:rsid w:val="006E2651"/>
    <w:rsid w:val="00731183"/>
    <w:rsid w:val="0075464C"/>
    <w:rsid w:val="007A457F"/>
    <w:rsid w:val="007B7961"/>
    <w:rsid w:val="007D2C73"/>
    <w:rsid w:val="007D709B"/>
    <w:rsid w:val="00861083"/>
    <w:rsid w:val="008A0DCF"/>
    <w:rsid w:val="008A207B"/>
    <w:rsid w:val="008A6C27"/>
    <w:rsid w:val="008F4FE2"/>
    <w:rsid w:val="00903FC4"/>
    <w:rsid w:val="00917D9D"/>
    <w:rsid w:val="00924097"/>
    <w:rsid w:val="009706B1"/>
    <w:rsid w:val="009D70DB"/>
    <w:rsid w:val="009E30E8"/>
    <w:rsid w:val="009F0C94"/>
    <w:rsid w:val="009F27CD"/>
    <w:rsid w:val="00A05AB8"/>
    <w:rsid w:val="00A63232"/>
    <w:rsid w:val="00AA1351"/>
    <w:rsid w:val="00B13850"/>
    <w:rsid w:val="00B75DFC"/>
    <w:rsid w:val="00B84588"/>
    <w:rsid w:val="00BB1ECF"/>
    <w:rsid w:val="00BD777E"/>
    <w:rsid w:val="00BE5388"/>
    <w:rsid w:val="00BE796B"/>
    <w:rsid w:val="00C067F2"/>
    <w:rsid w:val="00C168D0"/>
    <w:rsid w:val="00C37842"/>
    <w:rsid w:val="00C43FAD"/>
    <w:rsid w:val="00C95DA0"/>
    <w:rsid w:val="00CB71CB"/>
    <w:rsid w:val="00D5479D"/>
    <w:rsid w:val="00D56FF1"/>
    <w:rsid w:val="00D9739C"/>
    <w:rsid w:val="00DD35D4"/>
    <w:rsid w:val="00DF50F4"/>
    <w:rsid w:val="00E95407"/>
    <w:rsid w:val="00EB4565"/>
    <w:rsid w:val="00EB5D89"/>
    <w:rsid w:val="00F154D8"/>
    <w:rsid w:val="00F17B9F"/>
    <w:rsid w:val="00F17C13"/>
    <w:rsid w:val="00F24D16"/>
    <w:rsid w:val="00F315AE"/>
    <w:rsid w:val="00F37E46"/>
    <w:rsid w:val="00F671D0"/>
    <w:rsid w:val="00F80B5D"/>
    <w:rsid w:val="00FD30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FootnoteReference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en-GB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en-GB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en-GB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TableNormal"/>
    <w:uiPriority w:val="99"/>
    <w:rsid w:val="00045FF9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Web">
    <w:name w:val="Normal (Web)"/>
    <w:basedOn w:val="Normal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BodyText">
    <w:name w:val="Body Text"/>
    <w:basedOn w:val="Normal"/>
    <w:link w:val="Strong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val="en-GB" w:eastAsia="es-ES"/>
    </w:rPr>
  </w:style>
  <w:style w:type="character" w:customStyle="1" w:styleId="BodyTextChar">
    <w:name w:val="Body Text Char"/>
    <w:basedOn w:val="DefaultParagraphFont"/>
    <w:uiPriority w:val="99"/>
    <w:semiHidden/>
    <w:rsid w:val="00B84588"/>
    <w:rPr>
      <w:rFonts w:ascii="Arial" w:hAnsi="Arial"/>
      <w:sz w:val="16"/>
      <w:szCs w:val="16"/>
      <w:lang w:val="en-US" w:eastAsia="zh-CN"/>
    </w:rPr>
  </w:style>
  <w:style w:type="character" w:styleId="Strong">
    <w:name w:val="Strong"/>
    <w:aliases w:val="Body Text Char1"/>
    <w:link w:val="BodyText"/>
    <w:qFormat/>
    <w:rsid w:val="00B84588"/>
    <w:rPr>
      <w:rFonts w:ascii="Times New Roman" w:eastAsia="Times New Roman" w:hAnsi="Times New Roman"/>
      <w:b/>
      <w:bCs/>
      <w:sz w:val="32"/>
      <w:szCs w:val="24"/>
      <w:lang w:val="en-GB"/>
    </w:rPr>
  </w:style>
  <w:style w:type="paragraph" w:styleId="ListParagraph">
    <w:name w:val="List Paragraph"/>
    <w:basedOn w:val="Normal"/>
    <w:uiPriority w:val="34"/>
    <w:rsid w:val="00C95DA0"/>
    <w:pPr>
      <w:ind w:left="720" w:right="0"/>
      <w:contextualSpacing/>
    </w:pPr>
    <w:rPr>
      <w:rFonts w:eastAsia="Times New Roman"/>
      <w:sz w:val="20"/>
      <w:szCs w:val="20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73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2">
    <w:name w:val="DNEx2"/>
    <w:basedOn w:val="Normal"/>
    <w:qFormat/>
    <w:rsid w:val="002D5921"/>
    <w:pPr>
      <w:tabs>
        <w:tab w:val="num" w:pos="720"/>
      </w:tabs>
      <w:spacing w:before="60" w:after="0" w:line="240" w:lineRule="auto"/>
      <w:ind w:left="720" w:right="357" w:hanging="360"/>
    </w:pPr>
    <w:rPr>
      <w:rFonts w:cs="Arial"/>
      <w:i/>
      <w:color w:val="000000"/>
      <w:sz w:val="20"/>
      <w:szCs w:val="20"/>
      <w:lang w:val="da-DK"/>
    </w:rPr>
  </w:style>
  <w:style w:type="paragraph" w:customStyle="1" w:styleId="DNEx1">
    <w:name w:val="DNEx1"/>
    <w:basedOn w:val="ListParagraph"/>
    <w:qFormat/>
    <w:rsid w:val="002D5921"/>
    <w:pPr>
      <w:spacing w:line="240" w:lineRule="auto"/>
      <w:ind w:left="284" w:hanging="284"/>
      <w:contextualSpacing w:val="0"/>
    </w:pPr>
    <w:rPr>
      <w:rFonts w:cs="Arial"/>
      <w:sz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y-workplaces.osha.europa.eu/en/campaign-partners/national-focal-points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osha.europa.eu/en/file/145752/download?token=_-sIOrVJ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://ec.europa.eu/eurostat/web/nace-rev2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GENCY.dom\SHARED\COMMONPROJECTS\Operational%20activities\4.7%20Awareness%20raising%20&amp;%20Comm%202017\Publications\ZZ_finalised\1000-1499%20(HWC)\1333-HWC%202023-25%20Campaign%20Word%20templates\FINAL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470EB6F0F964DA5575FD8BF37CA3E" ma:contentTypeVersion="15" ma:contentTypeDescription="Create a new document." ma:contentTypeScope="" ma:versionID="5831661b1c9b0a0a0c536713ec3bfa23">
  <xsd:schema xmlns:xsd="http://www.w3.org/2001/XMLSchema" xmlns:xs="http://www.w3.org/2001/XMLSchema" xmlns:p="http://schemas.microsoft.com/office/2006/metadata/properties" xmlns:ns2="18b058ce-c4c3-4816-8df7-5cac56719c6e" xmlns:ns3="14ce3569-a96f-407e-afa5-70aac2cdf6a6" targetNamespace="http://schemas.microsoft.com/office/2006/metadata/properties" ma:root="true" ma:fieldsID="0be63abf63383f7e59a56393dbc59fa4" ns2:_="" ns3:_="">
    <xsd:import namespace="18b058ce-c4c3-4816-8df7-5cac56719c6e"/>
    <xsd:import namespace="14ce3569-a96f-407e-afa5-70aac2cdf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058ce-c4c3-4816-8df7-5cac56719c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3eddb06-0740-404c-89a8-dbfe3edc3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e3569-a96f-407e-afa5-70aac2cdf6a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b058ce-c4c3-4816-8df7-5cac56719c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D76F85-AECC-4654-85E0-2526763362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97DEC6-A902-4DA1-BAE3-74155E5857E6}"/>
</file>

<file path=customXml/itemProps3.xml><?xml version="1.0" encoding="utf-8"?>
<ds:datastoreItem xmlns:ds="http://schemas.openxmlformats.org/officeDocument/2006/customXml" ds:itemID="{AB27713B-AF9F-4F1E-BD4E-6A56BBBD6DBB}"/>
</file>

<file path=customXml/itemProps4.xml><?xml version="1.0" encoding="utf-8"?>
<ds:datastoreItem xmlns:ds="http://schemas.openxmlformats.org/officeDocument/2006/customXml" ds:itemID="{8535960B-BB6D-4F9C-88FE-2E83036270FD}"/>
</file>

<file path=docProps/app.xml><?xml version="1.0" encoding="utf-8"?>
<Properties xmlns="http://schemas.openxmlformats.org/officeDocument/2006/extended-properties" xmlns:vt="http://schemas.openxmlformats.org/officeDocument/2006/docPropsVTypes">
  <Template>1_HWC_word A4 vertical_EU-OSHA.dotx</Template>
  <TotalTime>61</TotalTime>
  <Pages>4</Pages>
  <Words>643</Words>
  <Characters>5442</Characters>
  <Application>Microsoft Office Word</Application>
  <DocSecurity>0</DocSecurity>
  <Lines>45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6073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Usua URIBE</dc:creator>
  <cp:keywords/>
  <cp:lastModifiedBy>Usua URIBE</cp:lastModifiedBy>
  <cp:revision>7</cp:revision>
  <dcterms:created xsi:type="dcterms:W3CDTF">2023-09-08T13:05:00Z</dcterms:created>
  <dcterms:modified xsi:type="dcterms:W3CDTF">2023-09-28T07:44:00Z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0x010100538470EB6F0F964DA5575FD8BF37CA3E</vt:lpwstr>
  </property>
</Properties>
</file>